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0" w:beforeAutospacing="0" w:after="0" w:afterAutospacing="0" w:line="330" w:lineRule="atLeast"/>
        <w:ind w:left="0" w:right="0"/>
        <w:jc w:val="center"/>
        <w:rPr>
          <w:color w:val="303030"/>
          <w:sz w:val="30"/>
          <w:szCs w:val="30"/>
        </w:rPr>
      </w:pPr>
      <w:r>
        <w:rPr>
          <w:i w:val="0"/>
          <w:caps w:val="0"/>
          <w:color w:val="303030"/>
          <w:spacing w:val="0"/>
          <w:sz w:val="30"/>
          <w:szCs w:val="30"/>
          <w:bdr w:val="none" w:color="auto" w:sz="0" w:space="0"/>
        </w:rPr>
        <w:t>江苏省生态环境厅关于征求江苏省地方环境保护标准《废水污染物自动监测设备参数传输技术规范（征求意见稿）》意见的函</w:t>
      </w:r>
    </w:p>
    <w:p>
      <w:pPr>
        <w:keepNext w:val="0"/>
        <w:keepLines w:val="0"/>
        <w:widowControl/>
        <w:suppressLineNumbers w:val="0"/>
        <w:pBdr>
          <w:bottom w:val="single" w:color="0579C1" w:sz="8" w:space="1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lang w:val="en-US" w:eastAsia="zh-CN" w:bidi="ar"/>
        </w:rPr>
        <w:t>发布时间：2020-03-09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lang w:val="en-US" w:eastAsia="zh-CN" w:bidi="ar"/>
        </w:rPr>
        <w:t>字体大小： </w: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"http://hbt.jiangsu.gov.cn/art/2020/3/9/javascript:;"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18"/>
          <w:szCs w:val="18"/>
          <w:u w:val="none"/>
          <w:bdr w:val="none" w:color="auto" w:sz="0" w:space="0"/>
        </w:rPr>
        <w:t>小</w: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"http://hbt.jiangsu.gov.cn/art/2020/3/9/javascript:;"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18"/>
          <w:szCs w:val="18"/>
          <w:u w:val="none"/>
          <w:bdr w:val="none" w:color="auto" w:sz="0" w:space="0"/>
        </w:rPr>
        <w:t>中</w: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"http://hbt.jiangsu.gov.cn/art/2020/3/9/javascript:;"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18"/>
          <w:szCs w:val="18"/>
          <w:u w:val="none"/>
          <w:bdr w:val="none" w:color="auto" w:sz="0" w:space="0"/>
        </w:rPr>
        <w:t>大</w:t>
      </w: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280" w:lineRule="atLeast"/>
        <w:ind w:left="240" w:right="240" w:firstLine="0"/>
        <w:rPr>
          <w:color w:val="4A4949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280" w:lineRule="atLeast"/>
        <w:ind w:left="240" w:right="240" w:firstLine="430"/>
        <w:rPr>
          <w:color w:val="4A4949"/>
          <w:sz w:val="16"/>
          <w:szCs w:val="16"/>
        </w:rPr>
      </w:pPr>
      <w:r>
        <w:rPr>
          <w:rFonts w:ascii="方正仿宋_GBK" w:hAnsi="方正仿宋_GBK" w:eastAsia="方正仿宋_GBK" w:cs="方正仿宋_GBK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为贯彻《中华人民共和国环境保护法》、《中华人民共和国水污染防治法》等法律，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加强水质在线检测仪的采样分析、数据传输、数据处理等环节管理，我厅组织起草了江苏省地方环境保护标准《废水污染物自动监测设备参数传输技术规范（征求意见稿）》，请研究并提出书面修改意见，于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2020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10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日前反馈我厅（电子文档请同时发至联系人邮箱），逾期未反馈将按无意见处理。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400" w:lineRule="atLeast"/>
        <w:ind w:left="240" w:right="240" w:firstLine="430"/>
        <w:rPr>
          <w:color w:val="4A4949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附件：1.</w: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instrText xml:space="preserve"> HYPERLINK "http://hbt.jiangsu.gov.cn/module/download/downfile.jsp?classid=0&amp;filename=5000c0e6e952436bb0966850fe42b87a.doc" </w:instrTex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t>征求意见单位名单.doc</w: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1310" w:right="240" w:firstLine="0"/>
        <w:rPr>
          <w:color w:val="4A4949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2.</w: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instrText xml:space="preserve"> HYPERLINK "http://hbt.jiangsu.gov.cn/module/download/downfile.jsp?classid=0&amp;filename=6f9689cf611a437ebce426f8f0963f5e.doc" </w:instrTex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t>《废水污染物自动监测设备参数传输技术规范（征求意见稿）》.doc</w: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1310" w:right="240" w:firstLine="0"/>
        <w:rPr>
          <w:color w:val="4A4949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3.</w: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instrText xml:space="preserve"> HYPERLINK "http://hbt.jiangsu.gov.cn/module/download/downfile.jsp?classid=0&amp;filename=8e2c16b330c646d0a5a1d46148059b56.doc" </w:instrTex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t>《废水污染物自动监测设备参数传输技术规范（征求意见稿）》编制说明.doc</w:t>
      </w:r>
      <w:r>
        <w:rPr>
          <w:rFonts w:hint="eastAsia" w:ascii="仿宋" w:hAnsi="仿宋" w:eastAsia="仿宋" w:cs="仿宋"/>
          <w:i w:val="0"/>
          <w:caps w:val="0"/>
          <w:color w:val="606060"/>
          <w:spacing w:val="0"/>
          <w:sz w:val="21"/>
          <w:szCs w:val="21"/>
          <w:u w:val="singl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400" w:lineRule="atLeast"/>
        <w:ind w:left="240" w:right="240" w:firstLine="340"/>
        <w:rPr>
          <w:color w:val="4A4949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 （此件公开发布）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280" w:lineRule="atLeast"/>
        <w:ind w:left="240" w:right="240" w:firstLine="430"/>
        <w:jc w:val="left"/>
        <w:rPr>
          <w:color w:val="4A4949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（联系人：江苏省生态环境厅法规科技处徐燚，通讯地址：南京市江东北路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176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号，邮编：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210036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，联系电话：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025-86266119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，电子邮箱：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xy@jshb.gov.cn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，传真：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025-86266098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；江苏省生态环境监控中心，郇洪江，通讯地址：南京市江东北路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176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号，邮政编码：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210036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，联系电话：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13851585635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，电子邮箱：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hhj@jshb.gov.cn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，传真：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025-58527050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1230" w:right="240" w:firstLine="1070"/>
        <w:rPr>
          <w:color w:val="4A4949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0" w:beforeAutospacing="0" w:after="0" w:afterAutospacing="0" w:line="400" w:lineRule="atLeast"/>
        <w:ind w:left="240" w:right="240" w:firstLine="3630"/>
        <w:rPr>
          <w:color w:val="4A4949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江苏省生态环境厅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1230" w:right="240" w:firstLine="2690"/>
        <w:rPr>
          <w:color w:val="4A4949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 2020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ascii="Times New Roman" w:hAnsi="Times New Roman" w:eastAsia="仿宋" w:cs="Times New Roman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caps w:val="0"/>
          <w:color w:val="4A4949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ind w:left="40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2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2020-04-11T09:07:02Z</dcterms:created>
  <dc:creator>Huimi</dc:creator>
  <cp:lastModifiedBy>Huimi</cp:lastModifiedBy>
  <dcterms:modified xsi:type="dcterms:W3CDTF">2020-04-11T09:07:18Z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