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center"/>
        <w:rPr>
          <w:rFonts w:ascii="仿宋" w:hAnsi="仿宋" w:eastAsia="仿宋" w:cs="仿宋"/>
          <w:i w:val="0"/>
          <w:caps w:val="0"/>
          <w:color w:val="484848"/>
          <w:spacing w:val="0"/>
          <w:sz w:val="32"/>
          <w:szCs w:val="32"/>
          <w:u w:val="none"/>
        </w:rPr>
      </w:pPr>
      <w:r>
        <w:rPr>
          <w:rFonts w:hint="eastAsia" w:ascii="仿宋" w:hAnsi="仿宋" w:eastAsia="仿宋" w:cs="仿宋"/>
          <w:i w:val="0"/>
          <w:caps w:val="0"/>
          <w:color w:val="484848"/>
          <w:spacing w:val="0"/>
          <w:sz w:val="32"/>
          <w:szCs w:val="32"/>
          <w:u w:val="none"/>
          <w:bdr w:val="none" w:color="auto" w:sz="0" w:space="0"/>
        </w:rPr>
        <w:t>联防联控机制发〔2020〕35号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both"/>
        <w:rPr>
          <w:rFonts w:hint="eastAsia" w:ascii="仿宋" w:hAnsi="仿宋" w:eastAsia="仿宋" w:cs="仿宋"/>
          <w:i w:val="0"/>
          <w:caps w:val="0"/>
          <w:color w:val="484848"/>
          <w:spacing w:val="0"/>
          <w:sz w:val="32"/>
          <w:szCs w:val="32"/>
          <w:u w:val="none"/>
        </w:rPr>
      </w:pPr>
      <w:r>
        <w:rPr>
          <w:rFonts w:hint="eastAsia"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both"/>
        <w:rPr>
          <w:rFonts w:hint="eastAsia" w:ascii="仿宋" w:hAnsi="仿宋" w:eastAsia="仿宋" w:cs="仿宋"/>
          <w:i w:val="0"/>
          <w:caps w:val="0"/>
          <w:color w:val="484848"/>
          <w:spacing w:val="0"/>
          <w:sz w:val="32"/>
          <w:szCs w:val="32"/>
          <w:u w:val="none"/>
        </w:rPr>
      </w:pPr>
      <w:r>
        <w:rPr>
          <w:rFonts w:hint="eastAsia" w:ascii="仿宋" w:hAnsi="仿宋" w:eastAsia="仿宋" w:cs="仿宋"/>
          <w:i w:val="0"/>
          <w:caps w:val="0"/>
          <w:color w:val="484848"/>
          <w:spacing w:val="0"/>
          <w:sz w:val="32"/>
          <w:szCs w:val="32"/>
          <w:u w:val="none"/>
          <w:bdr w:val="none" w:color="auto" w:sz="0" w:space="0"/>
        </w:rPr>
        <w:t>各省、自治区、直辖市及新疆生产建设兵团应对新型冠状病毒肺炎疫情联防联控机制（领导小组、指挥部）：</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为贯彻落实党中央关于统筹推进疫情防控和经济社会发展工作的决策部署，在分区分级差异化防控的基础上，加快恢复正常医疗服务，满足人民群众看病就医需求，维护群众健康权益，现将有关要求通知如下：</w:t>
      </w:r>
      <w:r>
        <w:rPr>
          <w:rFonts w:hint="eastAsia" w:ascii="仿宋" w:hAnsi="仿宋" w:eastAsia="仿宋" w:cs="仿宋"/>
          <w:i w:val="0"/>
          <w:caps w:val="0"/>
          <w:color w:val="484848"/>
          <w:spacing w:val="0"/>
          <w:sz w:val="32"/>
          <w:szCs w:val="32"/>
          <w:u w:val="none"/>
          <w:bdr w:val="none" w:color="auto" w:sz="0" w:space="0"/>
        </w:rPr>
        <w:br w:type="textWrapping"/>
      </w:r>
      <w:r>
        <w:rPr>
          <w:rFonts w:ascii="黑体" w:hAnsi="宋体" w:eastAsia="黑体" w:cs="黑体"/>
          <w:i w:val="0"/>
          <w:caps w:val="0"/>
          <w:color w:val="484848"/>
          <w:spacing w:val="0"/>
          <w:sz w:val="32"/>
          <w:szCs w:val="32"/>
          <w:u w:val="none"/>
          <w:bdr w:val="none" w:color="auto" w:sz="0" w:space="0"/>
        </w:rPr>
        <w:t>　　一、充分认识恢复正常医疗服务的重要性</w:t>
      </w:r>
      <w:r>
        <w:rPr>
          <w:rFonts w:hint="eastAsia" w:ascii="黑体" w:hAnsi="宋体" w:eastAsia="黑体" w:cs="黑体"/>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新冠肺炎疫情发生以来，全国投入了大量医疗力量和医疗资源开展疫情防治工作，部分非新冠肺炎患者的医疗服务受到一定程度影响。各地要充分认识到，恢复正常医疗服务不仅直接关系到患者基本就医权利保障，关系到人民群众生命健康，也关系到民生改善和社会和谐稳定。要将加快恢复正常医疗服务、满足人民群众基本医疗需求，作为当前亟待解决的大事要事来抓。在前期分区分级恢复正常医疗服务工作的基础上，进一步结合当地实际，统筹医疗资源，以问题为导向，采取切实有效措施，推动医疗机构稳妥有序恢复正常医疗服务，保障人民群众就医需求。</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黑体" w:hAnsi="宋体" w:eastAsia="黑体" w:cs="黑体"/>
          <w:i w:val="0"/>
          <w:caps w:val="0"/>
          <w:color w:val="484848"/>
          <w:spacing w:val="0"/>
          <w:sz w:val="32"/>
          <w:szCs w:val="32"/>
          <w:u w:val="none"/>
          <w:bdr w:val="none" w:color="auto" w:sz="0" w:space="0"/>
        </w:rPr>
        <w:t>　　二、分区分级尽快恢复正常医疗服务</w:t>
      </w:r>
      <w:r>
        <w:rPr>
          <w:rFonts w:hint="eastAsia" w:ascii="黑体" w:hAnsi="宋体" w:eastAsia="黑体" w:cs="黑体"/>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各地要落实《国家卫生健康委办公厅关于进一步落实科学防治精准施策分区分级要求做好疫情期间医疗服务管理工作的通知》（国卫办医函〔2020〕162号），根据本地区划分的低风险、中风险、高风险等级，差异化推进医疗服务恢复工作。低风险地区尽快全面恢复医疗服务，门急诊、住院、手术、检验检查等工作要全面向患者提供，不得以疫情防控为由，暂停医疗服务。中风险地区尽快稳妥有序恢复医疗服务，在采取必要防控措施的同时，逐步加大医疗服务保障力度。高风险地区在继续集中精力抓好疫情防控的同时，做好急重症患者和特殊群体医疗服务保障，根据疫情态势恢复医疗服务。</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黑体" w:hAnsi="宋体" w:eastAsia="黑体" w:cs="黑体"/>
          <w:i w:val="0"/>
          <w:caps w:val="0"/>
          <w:color w:val="484848"/>
          <w:spacing w:val="0"/>
          <w:sz w:val="32"/>
          <w:szCs w:val="32"/>
          <w:u w:val="none"/>
          <w:bdr w:val="none" w:color="auto" w:sz="0" w:space="0"/>
        </w:rPr>
        <w:t>　　三、加强医疗机构内部科学管理</w:t>
      </w:r>
      <w:r>
        <w:rPr>
          <w:rFonts w:hint="eastAsia" w:ascii="黑体" w:hAnsi="宋体" w:eastAsia="黑体" w:cs="黑体"/>
          <w:i w:val="0"/>
          <w:caps w:val="0"/>
          <w:color w:val="484848"/>
          <w:spacing w:val="0"/>
          <w:sz w:val="32"/>
          <w:szCs w:val="32"/>
          <w:u w:val="none"/>
          <w:bdr w:val="none" w:color="auto" w:sz="0" w:space="0"/>
        </w:rPr>
        <w:br w:type="textWrapping"/>
      </w:r>
      <w:r>
        <w:rPr>
          <w:rFonts w:ascii="楷体" w:hAnsi="楷体" w:eastAsia="楷体" w:cs="楷体"/>
          <w:i w:val="0"/>
          <w:caps w:val="0"/>
          <w:color w:val="484848"/>
          <w:spacing w:val="0"/>
          <w:sz w:val="32"/>
          <w:szCs w:val="32"/>
          <w:u w:val="none"/>
          <w:bdr w:val="none" w:color="auto" w:sz="0" w:space="0"/>
        </w:rPr>
        <w:t>　　（一）制定精细化差异化管理方案。</w:t>
      </w:r>
      <w:r>
        <w:rPr>
          <w:rFonts w:hint="eastAsia" w:ascii="仿宋" w:hAnsi="仿宋" w:eastAsia="仿宋" w:cs="仿宋"/>
          <w:i w:val="0"/>
          <w:caps w:val="0"/>
          <w:color w:val="484848"/>
          <w:spacing w:val="0"/>
          <w:sz w:val="32"/>
          <w:szCs w:val="32"/>
          <w:u w:val="none"/>
          <w:bdr w:val="none" w:color="auto" w:sz="0" w:space="0"/>
        </w:rPr>
        <w:t>医疗机构主要负责人要直接组织有关力量，根据机构功能定位、专科特点、服务人口数量等因素，按照“一院一策、一科一策”的原则，制定并细化恢复正常医疗服务的工作方案。通过信息化等手段，测算各临床科室患者的就医需求，动态调整医疗用房、医务人员和相关物资的配备使用。针对不同科室或部门特点，采取灵活和差异化的管理措施，明确责任人，确定时间表和路线图，确保相关工作稳妥有序推进。</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楷体" w:hAnsi="楷体" w:eastAsia="楷体" w:cs="楷体"/>
          <w:i w:val="0"/>
          <w:caps w:val="0"/>
          <w:color w:val="484848"/>
          <w:spacing w:val="0"/>
          <w:sz w:val="32"/>
          <w:szCs w:val="32"/>
          <w:u w:val="none"/>
          <w:bdr w:val="none" w:color="auto" w:sz="0" w:space="0"/>
        </w:rPr>
        <w:t>　　（二）充分发挥互联网医疗优势。</w:t>
      </w:r>
      <w:r>
        <w:rPr>
          <w:rFonts w:hint="eastAsia" w:ascii="仿宋" w:hAnsi="仿宋" w:eastAsia="仿宋" w:cs="仿宋"/>
          <w:i w:val="0"/>
          <w:caps w:val="0"/>
          <w:color w:val="484848"/>
          <w:spacing w:val="0"/>
          <w:sz w:val="32"/>
          <w:szCs w:val="32"/>
          <w:u w:val="none"/>
          <w:bdr w:val="none" w:color="auto" w:sz="0" w:space="0"/>
        </w:rPr>
        <w:t>利用“互联网+医疗健康”，大力推行预约挂号、预约检查、分时段就诊。探索开展先线上后现场的两次预检分诊模式，合理分流患者，引导有序就医、分时段就医。加强远程医疗服务，开展远程会诊、远程辅助诊断，为异地患者在当地看病就医提供技术支持。鼓励已注册审批的互联网医院开展线上慢性病复诊、诊疗咨询等服务，加强慢性病药品配送保障。</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楷体" w:hAnsi="楷体" w:eastAsia="楷体" w:cs="楷体"/>
          <w:i w:val="0"/>
          <w:caps w:val="0"/>
          <w:color w:val="484848"/>
          <w:spacing w:val="0"/>
          <w:sz w:val="32"/>
          <w:szCs w:val="32"/>
          <w:u w:val="none"/>
          <w:bdr w:val="none" w:color="auto" w:sz="0" w:space="0"/>
        </w:rPr>
        <w:t>　　（三）保障急重症患者和特殊群体就医需求。</w:t>
      </w:r>
      <w:r>
        <w:rPr>
          <w:rFonts w:hint="eastAsia" w:ascii="仿宋" w:hAnsi="仿宋" w:eastAsia="仿宋" w:cs="仿宋"/>
          <w:i w:val="0"/>
          <w:caps w:val="0"/>
          <w:color w:val="484848"/>
          <w:spacing w:val="0"/>
          <w:sz w:val="32"/>
          <w:szCs w:val="32"/>
          <w:u w:val="none"/>
          <w:bdr w:val="none" w:color="auto" w:sz="0" w:space="0"/>
        </w:rPr>
        <w:t>各地区医疗机构要确保急诊急救全天候开放。研究采取切实有效措施，满足需长期用药（包括麻醉药品、精神药品等特殊药品）、血液透析等特殊治疗的慢性病患者，需定期放疗、化疗的血液、肿瘤等重大疾病患者，以及孕产妇、儿童、老年人、精神类疾病等特殊群体的医疗服务需求。对病情稳定的慢性病患者，可以按照规定开具12周以内的长期处方，由签约的基层医疗机构进行管理。</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楷体" w:hAnsi="楷体" w:eastAsia="楷体" w:cs="楷体"/>
          <w:i w:val="0"/>
          <w:caps w:val="0"/>
          <w:color w:val="484848"/>
          <w:spacing w:val="0"/>
          <w:sz w:val="32"/>
          <w:szCs w:val="32"/>
          <w:u w:val="none"/>
          <w:bdr w:val="none" w:color="auto" w:sz="0" w:space="0"/>
        </w:rPr>
        <w:t>　　（四）科学开展院内感染防控。</w:t>
      </w:r>
      <w:r>
        <w:rPr>
          <w:rFonts w:hint="eastAsia" w:ascii="仿宋" w:hAnsi="仿宋" w:eastAsia="仿宋" w:cs="仿宋"/>
          <w:i w:val="0"/>
          <w:caps w:val="0"/>
          <w:color w:val="484848"/>
          <w:spacing w:val="0"/>
          <w:sz w:val="32"/>
          <w:szCs w:val="32"/>
          <w:u w:val="none"/>
          <w:bdr w:val="none" w:color="auto" w:sz="0" w:space="0"/>
        </w:rPr>
        <w:t>坚持科学合理开展感染防控，避免防控不足和防控过度。医疗机构要加强感染防控队伍建设，对重点部门、重点环节、重点人群以及防控的基础设施、基本流程进行逐一梳理，摸排风险，改进不足。严格落实医疗机构分区管理要求，避免交叉感染。全院全员实行标准预防措施，在此基础上，根据操作风险等级实施额外防护。</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楷体" w:hAnsi="楷体" w:eastAsia="楷体" w:cs="楷体"/>
          <w:i w:val="0"/>
          <w:caps w:val="0"/>
          <w:color w:val="484848"/>
          <w:spacing w:val="0"/>
          <w:sz w:val="32"/>
          <w:szCs w:val="32"/>
          <w:u w:val="none"/>
          <w:bdr w:val="none" w:color="auto" w:sz="0" w:space="0"/>
        </w:rPr>
        <w:t>　　（五）持续加强医联体建设发展。</w:t>
      </w:r>
      <w:r>
        <w:rPr>
          <w:rFonts w:hint="eastAsia" w:ascii="仿宋" w:hAnsi="仿宋" w:eastAsia="仿宋" w:cs="仿宋"/>
          <w:i w:val="0"/>
          <w:caps w:val="0"/>
          <w:color w:val="484848"/>
          <w:spacing w:val="0"/>
          <w:sz w:val="32"/>
          <w:szCs w:val="32"/>
          <w:u w:val="none"/>
          <w:bdr w:val="none" w:color="auto" w:sz="0" w:space="0"/>
        </w:rPr>
        <w:t>加强城市医疗集团和县域医共体内各医疗机构的协调配合，纵向调动医疗资源，发挥基层医疗机构作用，进一步落实基层首诊、双向转诊、急慢分治、上下联动的要求，使常见病、多发病患者就近看病就医，减少跨区域异地流动就医。结合疫情防控工作，推动分级诊疗制度的有效落实。</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黑体" w:hAnsi="宋体" w:eastAsia="黑体" w:cs="黑体"/>
          <w:i w:val="0"/>
          <w:caps w:val="0"/>
          <w:color w:val="484848"/>
          <w:spacing w:val="0"/>
          <w:sz w:val="32"/>
          <w:szCs w:val="32"/>
          <w:u w:val="none"/>
          <w:bdr w:val="none" w:color="auto" w:sz="0" w:space="0"/>
        </w:rPr>
        <w:t>　　四、强化外部支持保障</w:t>
      </w:r>
      <w:r>
        <w:rPr>
          <w:rFonts w:hint="eastAsia" w:ascii="黑体" w:hAnsi="宋体" w:eastAsia="黑体" w:cs="黑体"/>
          <w:i w:val="0"/>
          <w:caps w:val="0"/>
          <w:color w:val="484848"/>
          <w:spacing w:val="0"/>
          <w:sz w:val="32"/>
          <w:szCs w:val="32"/>
          <w:u w:val="none"/>
          <w:bdr w:val="none" w:color="auto" w:sz="0" w:space="0"/>
        </w:rPr>
        <w:br w:type="textWrapping"/>
      </w:r>
      <w:r>
        <w:rPr>
          <w:rFonts w:hint="eastAsia" w:ascii="楷体" w:hAnsi="楷体" w:eastAsia="楷体" w:cs="楷体"/>
          <w:i w:val="0"/>
          <w:caps w:val="0"/>
          <w:color w:val="484848"/>
          <w:spacing w:val="0"/>
          <w:sz w:val="32"/>
          <w:szCs w:val="32"/>
          <w:u w:val="none"/>
          <w:bdr w:val="none" w:color="auto" w:sz="0" w:space="0"/>
        </w:rPr>
        <w:t>　　（一）加强政策协调统筹。</w:t>
      </w:r>
      <w:r>
        <w:rPr>
          <w:rFonts w:hint="eastAsia" w:ascii="仿宋" w:hAnsi="仿宋" w:eastAsia="仿宋" w:cs="仿宋"/>
          <w:i w:val="0"/>
          <w:caps w:val="0"/>
          <w:color w:val="484848"/>
          <w:spacing w:val="0"/>
          <w:sz w:val="32"/>
          <w:szCs w:val="32"/>
          <w:u w:val="none"/>
          <w:bdr w:val="none" w:color="auto" w:sz="0" w:space="0"/>
        </w:rPr>
        <w:t>各地联防联控机制要将恢复正常医疗服务纳入本地区复工复产的整体工作中统筹考虑、协同推进。在推进复工复产的过程中，优先保障恢复正常医疗服务所必需的政策措施。向医疗机构提出的疫情防控要求应当与本地区风险等级保持一致，并积极为医疗机构解决在恢复医疗服务中面临的困难。</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楷体" w:hAnsi="楷体" w:eastAsia="楷体" w:cs="楷体"/>
          <w:i w:val="0"/>
          <w:caps w:val="0"/>
          <w:color w:val="484848"/>
          <w:spacing w:val="0"/>
          <w:sz w:val="32"/>
          <w:szCs w:val="32"/>
          <w:u w:val="none"/>
          <w:bdr w:val="none" w:color="auto" w:sz="0" w:space="0"/>
        </w:rPr>
        <w:t>　　（二）制定相应激励政策。</w:t>
      </w:r>
      <w:r>
        <w:rPr>
          <w:rFonts w:hint="eastAsia" w:ascii="仿宋" w:hAnsi="仿宋" w:eastAsia="仿宋" w:cs="仿宋"/>
          <w:i w:val="0"/>
          <w:caps w:val="0"/>
          <w:color w:val="484848"/>
          <w:spacing w:val="0"/>
          <w:sz w:val="32"/>
          <w:szCs w:val="32"/>
          <w:u w:val="none"/>
          <w:bdr w:val="none" w:color="auto" w:sz="0" w:space="0"/>
        </w:rPr>
        <w:t>各地联防联控机制要制定激励医疗机构恢复正常医疗服务的政策措施，增强恢复医疗服务的内生动力。落实财政对公立医院的投入责任，用于政策性亏损补偿等，并对公立医院承担的公共卫生任务给予专项补助。鼓励预拨一定比例的医保基金，减轻医疗机构经济运行压力。要科学认识医疗机构内感染问题，保障开展感染防控工作所必需的场所、人员和经费支持。对以病人为中心、主动担当作为、严格落实感染防控各项规章制度、积极恢复正常医疗服务的医疗机构，要在学科建设、项目设立、资金安排、评优评先等工作中予以优先支持。</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楷体" w:hAnsi="楷体" w:eastAsia="楷体" w:cs="楷体"/>
          <w:i w:val="0"/>
          <w:caps w:val="0"/>
          <w:color w:val="484848"/>
          <w:spacing w:val="0"/>
          <w:sz w:val="32"/>
          <w:szCs w:val="32"/>
          <w:u w:val="none"/>
          <w:bdr w:val="none" w:color="auto" w:sz="0" w:space="0"/>
        </w:rPr>
        <w:t>　　（三）做好各类资源供应保障。</w:t>
      </w:r>
      <w:r>
        <w:rPr>
          <w:rFonts w:hint="eastAsia" w:ascii="仿宋" w:hAnsi="仿宋" w:eastAsia="仿宋" w:cs="仿宋"/>
          <w:i w:val="0"/>
          <w:caps w:val="0"/>
          <w:color w:val="484848"/>
          <w:spacing w:val="0"/>
          <w:sz w:val="32"/>
          <w:szCs w:val="32"/>
          <w:u w:val="none"/>
          <w:bdr w:val="none" w:color="auto" w:sz="0" w:space="0"/>
        </w:rPr>
        <w:t>各地要根据本地区疫情发展变化，及时对可调用的医疗场所、人力资源、防护物资等各类资源进行合理分配和调整，保证现有资源有效利用最大化。进一步加大无偿献血组织动员力度，统筹省内调配和省际调配，保障临床用血需求。加强药品、耗材等供应保障，及时畅通采购、配送渠道。科学测算医用防护物资需求，及时调配各类防护物资，确保正常医疗服务合理防护需求得到满足。</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楷体" w:hAnsi="楷体" w:eastAsia="楷体" w:cs="楷体"/>
          <w:i w:val="0"/>
          <w:caps w:val="0"/>
          <w:color w:val="484848"/>
          <w:spacing w:val="0"/>
          <w:sz w:val="32"/>
          <w:szCs w:val="32"/>
          <w:u w:val="none"/>
          <w:bdr w:val="none" w:color="auto" w:sz="0" w:space="0"/>
        </w:rPr>
        <w:t>　　（四）开展现场指导督查。</w:t>
      </w:r>
      <w:r>
        <w:rPr>
          <w:rFonts w:hint="eastAsia" w:ascii="仿宋" w:hAnsi="仿宋" w:eastAsia="仿宋" w:cs="仿宋"/>
          <w:i w:val="0"/>
          <w:caps w:val="0"/>
          <w:color w:val="484848"/>
          <w:spacing w:val="0"/>
          <w:sz w:val="32"/>
          <w:szCs w:val="32"/>
          <w:u w:val="none"/>
          <w:bdr w:val="none" w:color="auto" w:sz="0" w:space="0"/>
        </w:rPr>
        <w:t>将恢复正常医疗服务纳入各地疫情防控工作的督查内容，进一步加大现场指导和督查力度。督促医疗机构尽快恢复正常医疗服务，满足群众迫切的医疗需求，及时发现工作中存在的问题，协调解决新问题新困难。对恢复正常医疗服务组织或支持不力的有关部门及责任人，以及无特殊原因不恢复正常医疗服务或恢复迟缓的医疗机构及责任人，予以通报批评直至追责问责。</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楷体" w:hAnsi="楷体" w:eastAsia="楷体" w:cs="楷体"/>
          <w:i w:val="0"/>
          <w:caps w:val="0"/>
          <w:color w:val="484848"/>
          <w:spacing w:val="0"/>
          <w:sz w:val="32"/>
          <w:szCs w:val="32"/>
          <w:u w:val="none"/>
          <w:bdr w:val="none" w:color="auto" w:sz="0" w:space="0"/>
        </w:rPr>
        <w:t>　　（五）加强公众宣传引导。</w:t>
      </w:r>
      <w:r>
        <w:rPr>
          <w:rFonts w:hint="eastAsia" w:ascii="仿宋" w:hAnsi="仿宋" w:eastAsia="仿宋" w:cs="仿宋"/>
          <w:i w:val="0"/>
          <w:caps w:val="0"/>
          <w:color w:val="484848"/>
          <w:spacing w:val="0"/>
          <w:sz w:val="32"/>
          <w:szCs w:val="32"/>
          <w:u w:val="none"/>
          <w:bdr w:val="none" w:color="auto" w:sz="0" w:space="0"/>
        </w:rPr>
        <w:t>卫生健康行政部门和医疗机构要及时向社会公布医疗机构有关诊疗信息，方便群众查询了解，提前预约有序就诊。充分发挥主要媒体、专业媒体和新媒体作用，向公众客观介绍分级诊疗服务体系，提升公众对基层医疗服务的信心，引导合理就医。</w:t>
      </w:r>
      <w:r>
        <w:rPr>
          <w:rFonts w:hint="eastAsia" w:ascii="仿宋" w:hAnsi="仿宋" w:eastAsia="仿宋" w:cs="仿宋"/>
          <w:i w:val="0"/>
          <w:caps w:val="0"/>
          <w:color w:val="484848"/>
          <w:spacing w:val="0"/>
          <w:sz w:val="32"/>
          <w:szCs w:val="32"/>
          <w:u w:val="none"/>
          <w:bdr w:val="none" w:color="auto" w:sz="0" w:space="0"/>
        </w:rPr>
        <w:br w:type="textWrapping"/>
      </w:r>
      <w:r>
        <w:rPr>
          <w:rFonts w:hint="eastAsia" w:ascii="仿宋" w:hAnsi="仿宋" w:eastAsia="仿宋" w:cs="仿宋"/>
          <w:i w:val="0"/>
          <w:caps w:val="0"/>
          <w:color w:val="484848"/>
          <w:spacing w:val="0"/>
          <w:sz w:val="32"/>
          <w:szCs w:val="32"/>
          <w:u w:val="none"/>
          <w:bdr w:val="none" w:color="auto" w:sz="0" w:space="0"/>
        </w:rPr>
        <w:t>　　请各地对辖区内医疗机构及三级医院、二级医院等门急诊、住院等医疗服务情况加强监测，研判其恢复至正常医疗服务的程度（以相对于2019年同期服务量百分比表示），每周一12时前将前一周恢复情况以电子邮件形式报国务院应对新型冠状病毒肺炎疫情联防联控机制（电子邮件：</w:t>
      </w:r>
      <w:r>
        <w:rPr>
          <w:rFonts w:hint="eastAsia" w:ascii="仿宋" w:hAnsi="仿宋" w:eastAsia="仿宋" w:cs="仿宋"/>
          <w:i w:val="0"/>
          <w:caps w:val="0"/>
          <w:color w:val="484848"/>
          <w:spacing w:val="0"/>
          <w:sz w:val="32"/>
          <w:szCs w:val="32"/>
          <w:u w:val="none"/>
          <w:bdr w:val="none" w:color="auto" w:sz="0" w:space="0"/>
        </w:rPr>
        <w:fldChar w:fldCharType="begin"/>
      </w:r>
      <w:r>
        <w:rPr>
          <w:rFonts w:hint="eastAsia" w:ascii="仿宋" w:hAnsi="仿宋" w:eastAsia="仿宋" w:cs="仿宋"/>
          <w:i w:val="0"/>
          <w:caps w:val="0"/>
          <w:color w:val="484848"/>
          <w:spacing w:val="0"/>
          <w:sz w:val="32"/>
          <w:szCs w:val="32"/>
          <w:u w:val="none"/>
          <w:bdr w:val="none" w:color="auto" w:sz="0" w:space="0"/>
        </w:rPr>
        <w:instrText xml:space="preserve"> HYPERLINK "mailto:YLGLC@NHC.GOV.CN" </w:instrText>
      </w:r>
      <w:r>
        <w:rPr>
          <w:rFonts w:hint="eastAsia" w:ascii="仿宋" w:hAnsi="仿宋" w:eastAsia="仿宋" w:cs="仿宋"/>
          <w:i w:val="0"/>
          <w:caps w:val="0"/>
          <w:color w:val="484848"/>
          <w:spacing w:val="0"/>
          <w:sz w:val="32"/>
          <w:szCs w:val="32"/>
          <w:u w:val="none"/>
          <w:bdr w:val="none" w:color="auto" w:sz="0" w:space="0"/>
        </w:rPr>
        <w:fldChar w:fldCharType="separate"/>
      </w:r>
      <w:r>
        <w:rPr>
          <w:rStyle w:val="5"/>
          <w:rFonts w:hint="eastAsia" w:ascii="仿宋" w:hAnsi="仿宋" w:eastAsia="仿宋" w:cs="仿宋"/>
          <w:i w:val="0"/>
          <w:caps w:val="0"/>
          <w:color w:val="484848"/>
          <w:spacing w:val="0"/>
          <w:sz w:val="32"/>
          <w:szCs w:val="32"/>
          <w:u w:val="none"/>
          <w:bdr w:val="none" w:color="auto" w:sz="0" w:space="0"/>
        </w:rPr>
        <w:t>YLGLC@NHC.GOV.CN</w:t>
      </w:r>
      <w:r>
        <w:rPr>
          <w:rFonts w:hint="eastAsia" w:ascii="仿宋" w:hAnsi="仿宋" w:eastAsia="仿宋" w:cs="仿宋"/>
          <w:i w:val="0"/>
          <w:caps w:val="0"/>
          <w:color w:val="484848"/>
          <w:spacing w:val="0"/>
          <w:sz w:val="32"/>
          <w:szCs w:val="32"/>
          <w:u w:val="none"/>
          <w:bdr w:val="none" w:color="auto" w:sz="0" w:space="0"/>
        </w:rPr>
        <w:fldChar w:fldCharType="end"/>
      </w:r>
      <w:r>
        <w:rPr>
          <w:rFonts w:hint="eastAsia" w:ascii="仿宋" w:hAnsi="仿宋" w:eastAsia="仿宋" w:cs="仿宋"/>
          <w:i w:val="0"/>
          <w:caps w:val="0"/>
          <w:color w:val="484848"/>
          <w:spacing w:val="0"/>
          <w:sz w:val="32"/>
          <w:szCs w:val="32"/>
          <w:u w:val="none"/>
          <w:bdr w:val="none" w:color="auto" w:sz="0" w:space="0"/>
        </w:rPr>
        <w:t>）。首次报送时间为2020年3月30日，同时将联系人信息（姓名、单位、职务及联系电话）一并报送。完全恢复正常医疗服务后停止报送。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both"/>
        <w:rPr>
          <w:rFonts w:hint="eastAsia" w:ascii="仿宋" w:hAnsi="仿宋" w:eastAsia="仿宋" w:cs="仿宋"/>
          <w:i w:val="0"/>
          <w:caps w:val="0"/>
          <w:color w:val="484848"/>
          <w:spacing w:val="0"/>
          <w:sz w:val="32"/>
          <w:szCs w:val="32"/>
          <w:u w:val="none"/>
        </w:rPr>
      </w:pPr>
      <w:r>
        <w:rPr>
          <w:rFonts w:hint="eastAsia"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both"/>
        <w:rPr>
          <w:rFonts w:hint="eastAsia" w:ascii="仿宋" w:hAnsi="仿宋" w:eastAsia="仿宋" w:cs="仿宋"/>
          <w:i w:val="0"/>
          <w:caps w:val="0"/>
          <w:color w:val="484848"/>
          <w:spacing w:val="0"/>
          <w:sz w:val="32"/>
          <w:szCs w:val="32"/>
          <w:u w:val="none"/>
        </w:rPr>
      </w:pPr>
      <w:r>
        <w:rPr>
          <w:rFonts w:hint="eastAsia"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right"/>
        <w:rPr>
          <w:rFonts w:hint="eastAsia" w:ascii="仿宋" w:hAnsi="仿宋" w:eastAsia="仿宋" w:cs="仿宋"/>
          <w:i w:val="0"/>
          <w:caps w:val="0"/>
          <w:color w:val="484848"/>
          <w:spacing w:val="0"/>
          <w:sz w:val="32"/>
          <w:szCs w:val="32"/>
          <w:u w:val="none"/>
        </w:rPr>
      </w:pPr>
      <w:r>
        <w:rPr>
          <w:rFonts w:hint="eastAsia" w:ascii="仿宋" w:hAnsi="仿宋" w:eastAsia="仿宋" w:cs="仿宋"/>
          <w:i w:val="0"/>
          <w:caps w:val="0"/>
          <w:color w:val="484848"/>
          <w:spacing w:val="0"/>
          <w:sz w:val="32"/>
          <w:szCs w:val="32"/>
          <w:u w:val="none"/>
          <w:bdr w:val="none" w:color="auto" w:sz="0" w:space="0"/>
        </w:rPr>
        <w:t>国务院应对新型冠状病毒肺炎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right"/>
        <w:rPr>
          <w:rFonts w:hint="eastAsia" w:ascii="仿宋" w:hAnsi="仿宋" w:eastAsia="仿宋" w:cs="仿宋"/>
          <w:i w:val="0"/>
          <w:caps w:val="0"/>
          <w:color w:val="484848"/>
          <w:spacing w:val="0"/>
          <w:sz w:val="32"/>
          <w:szCs w:val="32"/>
          <w:u w:val="none"/>
        </w:rPr>
      </w:pPr>
      <w:r>
        <w:rPr>
          <w:rFonts w:hint="eastAsia" w:ascii="仿宋" w:hAnsi="仿宋" w:eastAsia="仿宋" w:cs="仿宋"/>
          <w:i w:val="0"/>
          <w:caps w:val="0"/>
          <w:color w:val="484848"/>
          <w:spacing w:val="0"/>
          <w:sz w:val="32"/>
          <w:szCs w:val="32"/>
          <w:u w:val="none"/>
          <w:bdr w:val="none" w:color="auto" w:sz="0" w:space="0"/>
        </w:rPr>
        <w:t>疫情联防联控机制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right"/>
        <w:rPr>
          <w:rFonts w:hint="eastAsia" w:ascii="仿宋" w:hAnsi="仿宋" w:eastAsia="仿宋" w:cs="仿宋"/>
          <w:i w:val="0"/>
          <w:caps w:val="0"/>
          <w:color w:val="484848"/>
          <w:spacing w:val="0"/>
          <w:sz w:val="32"/>
          <w:szCs w:val="32"/>
          <w:u w:val="none"/>
        </w:rPr>
      </w:pPr>
      <w:r>
        <w:rPr>
          <w:rFonts w:hint="eastAsia" w:ascii="仿宋" w:hAnsi="仿宋" w:eastAsia="仿宋" w:cs="仿宋"/>
          <w:i w:val="0"/>
          <w:caps w:val="0"/>
          <w:color w:val="484848"/>
          <w:spacing w:val="0"/>
          <w:sz w:val="32"/>
          <w:szCs w:val="32"/>
          <w:u w:val="none"/>
          <w:bdr w:val="none" w:color="auto" w:sz="0" w:space="0"/>
        </w:rPr>
        <w:t>（代章）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right"/>
        <w:rPr>
          <w:rFonts w:hint="eastAsia" w:ascii="仿宋" w:hAnsi="仿宋" w:eastAsia="仿宋" w:cs="仿宋"/>
          <w:i w:val="0"/>
          <w:caps w:val="0"/>
          <w:color w:val="484848"/>
          <w:spacing w:val="0"/>
          <w:sz w:val="32"/>
          <w:szCs w:val="32"/>
          <w:u w:val="none"/>
        </w:rPr>
      </w:pPr>
      <w:r>
        <w:rPr>
          <w:rFonts w:hint="eastAsia" w:ascii="仿宋" w:hAnsi="仿宋" w:eastAsia="仿宋" w:cs="仿宋"/>
          <w:i w:val="0"/>
          <w:caps w:val="0"/>
          <w:color w:val="484848"/>
          <w:spacing w:val="0"/>
          <w:sz w:val="32"/>
          <w:szCs w:val="32"/>
          <w:u w:val="none"/>
          <w:bdr w:val="none" w:color="auto" w:sz="0" w:space="0"/>
        </w:rPr>
        <w:t>2020年3月20日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both"/>
        <w:rPr>
          <w:rFonts w:hint="eastAsia" w:ascii="仿宋" w:hAnsi="仿宋" w:eastAsia="仿宋" w:cs="仿宋"/>
          <w:i w:val="0"/>
          <w:caps w:val="0"/>
          <w:color w:val="484848"/>
          <w:spacing w:val="0"/>
          <w:sz w:val="32"/>
          <w:szCs w:val="32"/>
          <w:u w:val="none"/>
        </w:rPr>
      </w:pPr>
      <w:r>
        <w:rPr>
          <w:rFonts w:hint="eastAsia" w:ascii="仿宋" w:hAnsi="仿宋" w:eastAsia="仿宋" w:cs="仿宋"/>
          <w:i w:val="0"/>
          <w:caps w:val="0"/>
          <w:color w:val="484848"/>
          <w:spacing w:val="0"/>
          <w:sz w:val="32"/>
          <w:szCs w:val="32"/>
          <w:u w:val="none"/>
          <w:bdr w:val="none" w:color="auto" w:sz="0" w:space="0"/>
        </w:rPr>
        <w:t>　　（信息公开形式：主动公开）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8A0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2020-04-14T05:54:46Z</dcterms:created>
  <dc:creator>Huimi</dc:creator>
  <cp:lastModifiedBy>Huimi</cp:lastModifiedBy>
  <dcterms:modified xsi:type="dcterms:W3CDTF">2020-04-14T05:54:50Z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